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3382F" w:rsidRDefault="00000000">
      <w:pPr>
        <w:jc w:val="center"/>
        <w:rPr>
          <w:b/>
          <w:sz w:val="24"/>
          <w:szCs w:val="24"/>
        </w:rPr>
      </w:pPr>
      <w:r>
        <w:rPr>
          <w:b/>
          <w:sz w:val="24"/>
          <w:szCs w:val="24"/>
        </w:rPr>
        <w:t>MSERA 2024 CALL FOR PROPOSALS</w:t>
      </w:r>
    </w:p>
    <w:p w:rsidR="00A3382F" w:rsidRDefault="00A3382F">
      <w:pPr>
        <w:jc w:val="center"/>
        <w:rPr>
          <w:b/>
          <w:sz w:val="24"/>
          <w:szCs w:val="24"/>
        </w:rPr>
      </w:pPr>
    </w:p>
    <w:p w:rsidR="00A3382F" w:rsidRDefault="00000000">
      <w:pPr>
        <w:rPr>
          <w:sz w:val="24"/>
          <w:szCs w:val="24"/>
        </w:rPr>
      </w:pPr>
      <w:r>
        <w:rPr>
          <w:color w:val="242424"/>
          <w:sz w:val="24"/>
          <w:szCs w:val="24"/>
        </w:rPr>
        <w:t xml:space="preserve">As 2024 marks the 70th anniversary of the landmark court case, Brown vs. Board of Education, this year’s theme for the Annual Meeting will be </w:t>
      </w:r>
      <w:r>
        <w:rPr>
          <w:b/>
          <w:color w:val="242424"/>
          <w:sz w:val="24"/>
          <w:szCs w:val="24"/>
          <w:u w:val="single"/>
        </w:rPr>
        <w:t>“A New Day for MSERA: Echoes from the Past to Elevate our Future!”</w:t>
      </w:r>
      <w:r>
        <w:rPr>
          <w:color w:val="242424"/>
          <w:sz w:val="24"/>
          <w:szCs w:val="24"/>
        </w:rPr>
        <w:t xml:space="preserve"> As we reflect on the past, we continue to advance the principles of equality and access to quality education for all. As an organization, MSERA has diligently committed to research and advocacy to support the field of education. This year’s annual meeting will showcase and highlight the work being done across the mid-south to elevate the future of education. </w:t>
      </w:r>
    </w:p>
    <w:p w:rsidR="00A3382F" w:rsidRDefault="00000000">
      <w:pPr>
        <w:jc w:val="center"/>
        <w:rPr>
          <w:b/>
          <w:sz w:val="24"/>
          <w:szCs w:val="24"/>
        </w:rPr>
      </w:pPr>
      <w:r>
        <w:rPr>
          <w:b/>
          <w:sz w:val="24"/>
          <w:szCs w:val="24"/>
        </w:rPr>
        <w:t xml:space="preserve"> </w:t>
      </w:r>
    </w:p>
    <w:p w:rsidR="00A3382F" w:rsidRDefault="00000000">
      <w:pPr>
        <w:jc w:val="center"/>
        <w:rPr>
          <w:b/>
          <w:sz w:val="24"/>
          <w:szCs w:val="24"/>
        </w:rPr>
      </w:pPr>
      <w:r>
        <w:rPr>
          <w:b/>
          <w:sz w:val="24"/>
          <w:szCs w:val="24"/>
        </w:rPr>
        <w:t>Proposals Eligible for Submission</w:t>
      </w:r>
    </w:p>
    <w:p w:rsidR="00A3382F" w:rsidRDefault="00000000">
      <w:pPr>
        <w:rPr>
          <w:sz w:val="24"/>
          <w:szCs w:val="24"/>
        </w:rPr>
      </w:pPr>
      <w:r>
        <w:rPr>
          <w:b/>
          <w:sz w:val="24"/>
          <w:szCs w:val="24"/>
        </w:rPr>
        <w:br/>
      </w:r>
      <w:r>
        <w:rPr>
          <w:sz w:val="24"/>
          <w:szCs w:val="24"/>
        </w:rPr>
        <w:t>All members of MSERA and others are invited to submit proposals for the following sessions:</w:t>
      </w:r>
    </w:p>
    <w:p w:rsidR="00A3382F" w:rsidRDefault="00000000">
      <w:pPr>
        <w:spacing w:before="280"/>
        <w:ind w:left="720"/>
        <w:rPr>
          <w:sz w:val="24"/>
          <w:szCs w:val="24"/>
        </w:rPr>
      </w:pPr>
      <w:proofErr w:type="gramStart"/>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sz w:val="24"/>
          <w:szCs w:val="24"/>
        </w:rPr>
        <w:t>Paper- presentation of completed research via discussion or roundtable</w:t>
      </w:r>
    </w:p>
    <w:p w:rsidR="00A3382F" w:rsidRDefault="00000000">
      <w:pPr>
        <w:ind w:left="720"/>
        <w:rPr>
          <w:sz w:val="24"/>
          <w:szCs w:val="24"/>
        </w:rPr>
      </w:pPr>
      <w:proofErr w:type="gramStart"/>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sz w:val="24"/>
          <w:szCs w:val="24"/>
        </w:rPr>
        <w:t>Poster- may showcase completed research or other educational topics</w:t>
      </w:r>
    </w:p>
    <w:p w:rsidR="00A3382F" w:rsidRDefault="00000000">
      <w:pPr>
        <w:ind w:left="720"/>
        <w:rPr>
          <w:sz w:val="24"/>
          <w:szCs w:val="24"/>
        </w:rPr>
      </w:pPr>
      <w:proofErr w:type="gramStart"/>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sz w:val="24"/>
          <w:szCs w:val="24"/>
        </w:rPr>
        <w:t>Symposia – open forums or panel discussions on educational topics</w:t>
      </w:r>
    </w:p>
    <w:p w:rsidR="00A3382F" w:rsidRDefault="00000000">
      <w:pPr>
        <w:ind w:left="720"/>
        <w:rPr>
          <w:sz w:val="24"/>
          <w:szCs w:val="24"/>
        </w:rPr>
      </w:pPr>
      <w:proofErr w:type="gramStart"/>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sz w:val="24"/>
          <w:szCs w:val="24"/>
        </w:rPr>
        <w:t>Training - instructive sessions on relevant and popular topics in education</w:t>
      </w:r>
    </w:p>
    <w:p w:rsidR="00A3382F" w:rsidRDefault="00000000">
      <w:pPr>
        <w:ind w:left="720"/>
        <w:rPr>
          <w:b/>
          <w:sz w:val="24"/>
          <w:szCs w:val="24"/>
        </w:rPr>
      </w:pPr>
      <w:proofErr w:type="gramStart"/>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sz w:val="24"/>
          <w:szCs w:val="24"/>
        </w:rPr>
        <w:t>Research in Progress (</w:t>
      </w:r>
      <w:proofErr w:type="spellStart"/>
      <w:r>
        <w:rPr>
          <w:sz w:val="24"/>
          <w:szCs w:val="24"/>
        </w:rPr>
        <w:t>RiP</w:t>
      </w:r>
      <w:proofErr w:type="spellEnd"/>
      <w:r>
        <w:rPr>
          <w:sz w:val="24"/>
          <w:szCs w:val="24"/>
        </w:rPr>
        <w:t xml:space="preserve">) - presentation opportunity for </w:t>
      </w:r>
      <w:r>
        <w:rPr>
          <w:b/>
          <w:sz w:val="24"/>
          <w:szCs w:val="24"/>
        </w:rPr>
        <w:t>students only</w:t>
      </w:r>
    </w:p>
    <w:p w:rsidR="00A3382F" w:rsidRDefault="00000000">
      <w:pPr>
        <w:rPr>
          <w:sz w:val="24"/>
          <w:szCs w:val="24"/>
        </w:rPr>
      </w:pPr>
      <w:r>
        <w:rPr>
          <w:sz w:val="24"/>
          <w:szCs w:val="24"/>
        </w:rPr>
        <w:t xml:space="preserve"> </w:t>
      </w:r>
    </w:p>
    <w:p w:rsidR="00A3382F" w:rsidRDefault="00000000">
      <w:pPr>
        <w:rPr>
          <w:sz w:val="24"/>
          <w:szCs w:val="24"/>
        </w:rPr>
      </w:pPr>
      <w:r>
        <w:rPr>
          <w:sz w:val="24"/>
          <w:szCs w:val="24"/>
        </w:rPr>
        <w:t xml:space="preserve">Only proposals submitted online via the proposal system </w:t>
      </w:r>
      <w:r>
        <w:rPr>
          <w:b/>
          <w:i/>
          <w:sz w:val="24"/>
          <w:szCs w:val="24"/>
        </w:rPr>
        <w:t>by June 30, 2024</w:t>
      </w:r>
      <w:r>
        <w:rPr>
          <w:sz w:val="24"/>
          <w:szCs w:val="24"/>
        </w:rPr>
        <w:t xml:space="preserve">, will be considered. Proposals are to be submitted as abstracts. The </w:t>
      </w:r>
      <w:r>
        <w:rPr>
          <w:b/>
          <w:sz w:val="24"/>
          <w:szCs w:val="24"/>
        </w:rPr>
        <w:t>word count limit is 500</w:t>
      </w:r>
      <w:r>
        <w:rPr>
          <w:sz w:val="24"/>
          <w:szCs w:val="24"/>
        </w:rPr>
        <w:t xml:space="preserve"> (excluding </w:t>
      </w:r>
      <w:proofErr w:type="spellStart"/>
      <w:r>
        <w:rPr>
          <w:sz w:val="24"/>
          <w:szCs w:val="24"/>
        </w:rPr>
        <w:t>RiP</w:t>
      </w:r>
      <w:proofErr w:type="spellEnd"/>
      <w:r>
        <w:rPr>
          <w:sz w:val="24"/>
          <w:szCs w:val="24"/>
        </w:rPr>
        <w:t>). Proposals exceeding 500 words may be rejected. Submitting a proposal acknowledges that you have read and understand all details of the Call for Proposals.</w:t>
      </w:r>
    </w:p>
    <w:p w:rsidR="00A3382F" w:rsidRDefault="00000000">
      <w:pPr>
        <w:rPr>
          <w:sz w:val="24"/>
          <w:szCs w:val="24"/>
        </w:rPr>
      </w:pPr>
      <w:r>
        <w:rPr>
          <w:sz w:val="24"/>
          <w:szCs w:val="24"/>
        </w:rPr>
        <w:br/>
        <w:t xml:space="preserve">Each year, MSERA recognizes up to one thesis or dissertation with the </w:t>
      </w:r>
      <w:hyperlink r:id="rId4">
        <w:r>
          <w:rPr>
            <w:color w:val="0563C1"/>
            <w:sz w:val="24"/>
            <w:szCs w:val="24"/>
            <w:u w:val="single"/>
          </w:rPr>
          <w:t>Herbert M. Handley Outstanding Thesis/Dissertation Award</w:t>
        </w:r>
      </w:hyperlink>
      <w:r>
        <w:rPr>
          <w:sz w:val="24"/>
          <w:szCs w:val="24"/>
        </w:rPr>
        <w:t xml:space="preserve"> and up to one other scholarly paper with the </w:t>
      </w:r>
      <w:hyperlink r:id="rId5">
        <w:r>
          <w:rPr>
            <w:color w:val="0563C1"/>
            <w:sz w:val="24"/>
            <w:szCs w:val="24"/>
            <w:u w:val="single"/>
          </w:rPr>
          <w:t>James E. McLean Distinguished Paper Award</w:t>
        </w:r>
      </w:hyperlink>
      <w:r>
        <w:rPr>
          <w:sz w:val="24"/>
          <w:szCs w:val="24"/>
        </w:rPr>
        <w:t xml:space="preserve">. All submissions for the James E. McLean Outstanding Distinguished Paper Award and the Herbert M. Handley Outstanding Thesis/Dissertation Award must be submitted as a proposal for the Annual Meeting and also must follow specific instructions for subsequent full-paper submissions for each award as indicated on the MSERA website. Direct all questions regarding these awards to the Distinguished Papers Committee chair, </w:t>
      </w:r>
      <w:hyperlink r:id="rId6" w:history="1">
        <w:r w:rsidRPr="00D97369">
          <w:rPr>
            <w:rStyle w:val="Hyperlink"/>
            <w:sz w:val="24"/>
            <w:szCs w:val="24"/>
          </w:rPr>
          <w:t>Stefanie Sorbet</w:t>
        </w:r>
      </w:hyperlink>
      <w:r>
        <w:rPr>
          <w:sz w:val="24"/>
          <w:szCs w:val="24"/>
        </w:rPr>
        <w:t>.</w:t>
      </w:r>
      <w:r>
        <w:rPr>
          <w:sz w:val="24"/>
          <w:szCs w:val="24"/>
        </w:rPr>
        <w:br/>
      </w:r>
      <w:r>
        <w:rPr>
          <w:sz w:val="24"/>
          <w:szCs w:val="24"/>
        </w:rPr>
        <w:br/>
      </w:r>
    </w:p>
    <w:p w:rsidR="00A3382F" w:rsidRDefault="00A3382F">
      <w:pPr>
        <w:rPr>
          <w:sz w:val="24"/>
          <w:szCs w:val="24"/>
        </w:rPr>
      </w:pPr>
    </w:p>
    <w:p w:rsidR="00A3382F" w:rsidRDefault="00A3382F">
      <w:pPr>
        <w:rPr>
          <w:sz w:val="24"/>
          <w:szCs w:val="24"/>
        </w:rPr>
      </w:pPr>
    </w:p>
    <w:p w:rsidR="00A3382F" w:rsidRDefault="00A3382F">
      <w:pPr>
        <w:rPr>
          <w:sz w:val="24"/>
          <w:szCs w:val="24"/>
        </w:rPr>
      </w:pPr>
    </w:p>
    <w:p w:rsidR="00A3382F" w:rsidRDefault="00A3382F">
      <w:pPr>
        <w:rPr>
          <w:sz w:val="24"/>
          <w:szCs w:val="24"/>
        </w:rPr>
      </w:pPr>
    </w:p>
    <w:p w:rsidR="00A3382F" w:rsidRDefault="00000000">
      <w:pPr>
        <w:jc w:val="center"/>
        <w:rPr>
          <w:b/>
          <w:sz w:val="24"/>
          <w:szCs w:val="24"/>
        </w:rPr>
      </w:pPr>
      <w:r>
        <w:rPr>
          <w:b/>
          <w:sz w:val="24"/>
          <w:szCs w:val="24"/>
        </w:rPr>
        <w:lastRenderedPageBreak/>
        <w:t>Descriptions of Eligible Proposals</w:t>
      </w:r>
    </w:p>
    <w:p w:rsidR="00A3382F" w:rsidRDefault="00000000">
      <w:pPr>
        <w:rPr>
          <w:sz w:val="24"/>
          <w:szCs w:val="24"/>
        </w:rPr>
      </w:pPr>
      <w:r>
        <w:rPr>
          <w:b/>
          <w:sz w:val="24"/>
          <w:szCs w:val="24"/>
        </w:rPr>
        <w:br/>
        <w:t>Paper</w:t>
      </w:r>
      <w:r>
        <w:rPr>
          <w:b/>
          <w:sz w:val="24"/>
          <w:szCs w:val="24"/>
        </w:rPr>
        <w:br/>
      </w:r>
      <w:r>
        <w:rPr>
          <w:b/>
          <w:sz w:val="24"/>
          <w:szCs w:val="24"/>
        </w:rPr>
        <w:br/>
      </w:r>
      <w:proofErr w:type="spellStart"/>
      <w:r>
        <w:rPr>
          <w:sz w:val="24"/>
          <w:szCs w:val="24"/>
        </w:rPr>
        <w:t>Paper</w:t>
      </w:r>
      <w:proofErr w:type="spellEnd"/>
      <w:r>
        <w:rPr>
          <w:sz w:val="24"/>
          <w:szCs w:val="24"/>
        </w:rPr>
        <w:t xml:space="preserve"> sessions are for sharing completed educational research, program evaluation, position papers, or literature reviews. Presentations will be grouped by topic and assigned to a lecture-style or roundtable format. Each presenter has 10-13 minutes to present, followed by a general discussion.</w:t>
      </w:r>
    </w:p>
    <w:p w:rsidR="00A3382F" w:rsidRDefault="00000000">
      <w:pPr>
        <w:rPr>
          <w:sz w:val="24"/>
          <w:szCs w:val="24"/>
        </w:rPr>
      </w:pPr>
      <w:r>
        <w:rPr>
          <w:sz w:val="24"/>
          <w:szCs w:val="24"/>
        </w:rPr>
        <w:br/>
        <w:t>An abstract for a paper presenting research, evaluation, or program results should include:</w:t>
      </w:r>
    </w:p>
    <w:p w:rsidR="00A3382F" w:rsidRDefault="00000000">
      <w:pPr>
        <w:spacing w:before="280"/>
        <w:ind w:left="720"/>
        <w:rPr>
          <w:sz w:val="24"/>
          <w:szCs w:val="24"/>
        </w:rPr>
      </w:pPr>
      <w:proofErr w:type="gramStart"/>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sz w:val="24"/>
          <w:szCs w:val="24"/>
        </w:rPr>
        <w:t>Problem Statement</w:t>
      </w:r>
    </w:p>
    <w:p w:rsidR="00A3382F" w:rsidRDefault="00000000">
      <w:pPr>
        <w:ind w:left="720"/>
        <w:rPr>
          <w:sz w:val="24"/>
          <w:szCs w:val="24"/>
        </w:rPr>
      </w:pPr>
      <w:proofErr w:type="gramStart"/>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sz w:val="24"/>
          <w:szCs w:val="24"/>
        </w:rPr>
        <w:t>Brief description of the research that provides the theoretical grounding for the problem</w:t>
      </w:r>
    </w:p>
    <w:p w:rsidR="00A3382F" w:rsidRDefault="00000000">
      <w:pPr>
        <w:ind w:left="720"/>
        <w:rPr>
          <w:sz w:val="24"/>
          <w:szCs w:val="24"/>
        </w:rPr>
      </w:pPr>
      <w:proofErr w:type="gramStart"/>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sz w:val="24"/>
          <w:szCs w:val="24"/>
        </w:rPr>
        <w:t>Summary of the methodology, including a description of data collection, instrumentation, analysis, and sampling</w:t>
      </w:r>
    </w:p>
    <w:p w:rsidR="00A3382F" w:rsidRDefault="00000000">
      <w:pPr>
        <w:ind w:left="720"/>
        <w:rPr>
          <w:sz w:val="24"/>
          <w:szCs w:val="24"/>
        </w:rPr>
      </w:pPr>
      <w:proofErr w:type="gramStart"/>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sz w:val="24"/>
          <w:szCs w:val="24"/>
        </w:rPr>
        <w:t>Results</w:t>
      </w:r>
    </w:p>
    <w:p w:rsidR="00A3382F" w:rsidRDefault="00000000">
      <w:pPr>
        <w:spacing w:after="280"/>
        <w:ind w:left="720"/>
        <w:rPr>
          <w:sz w:val="24"/>
          <w:szCs w:val="24"/>
        </w:rPr>
      </w:pPr>
      <w:proofErr w:type="gramStart"/>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sz w:val="24"/>
          <w:szCs w:val="24"/>
        </w:rPr>
        <w:t>Conclusions/implications of the study</w:t>
      </w:r>
    </w:p>
    <w:p w:rsidR="00A3382F" w:rsidRDefault="00000000">
      <w:pPr>
        <w:rPr>
          <w:sz w:val="24"/>
          <w:szCs w:val="24"/>
        </w:rPr>
      </w:pPr>
      <w:r>
        <w:rPr>
          <w:sz w:val="24"/>
          <w:szCs w:val="24"/>
        </w:rPr>
        <w:t>Evaluation criteria will include those five areas. Abstracts not including this information in sufficient detail to enable reviewers to evaluate the study adequately are likely to be rejected.</w:t>
      </w:r>
      <w:r>
        <w:rPr>
          <w:sz w:val="24"/>
          <w:szCs w:val="24"/>
        </w:rPr>
        <w:br/>
      </w:r>
      <w:r>
        <w:rPr>
          <w:sz w:val="24"/>
          <w:szCs w:val="24"/>
        </w:rPr>
        <w:br/>
      </w:r>
      <w:r>
        <w:rPr>
          <w:b/>
          <w:sz w:val="24"/>
          <w:szCs w:val="24"/>
        </w:rPr>
        <w:t>Poster</w:t>
      </w:r>
      <w:r>
        <w:rPr>
          <w:b/>
          <w:sz w:val="24"/>
          <w:szCs w:val="24"/>
        </w:rPr>
        <w:br/>
      </w:r>
      <w:r>
        <w:rPr>
          <w:b/>
          <w:sz w:val="24"/>
          <w:szCs w:val="24"/>
        </w:rPr>
        <w:br/>
      </w:r>
      <w:r>
        <w:rPr>
          <w:sz w:val="24"/>
          <w:szCs w:val="24"/>
        </w:rPr>
        <w:t>Posters can showcase completed research, program evaluation, position papers, or literature reviews. They may also address current educational topics of interest to the audience. Abstracts should describe the topic, methods used (if applicable), and the topic's significance. Presenters will receive a 36" x 48" tri-fold board and clips, with no additional equipment or electrical access. The display is a 50-minute session during which attendees can engage with presenters to discuss their research. Plan for short presentations every 10 to 15 minutes.</w:t>
      </w:r>
    </w:p>
    <w:p w:rsidR="00A3382F" w:rsidRDefault="00000000">
      <w:pPr>
        <w:rPr>
          <w:sz w:val="24"/>
          <w:szCs w:val="24"/>
        </w:rPr>
      </w:pPr>
      <w:r>
        <w:rPr>
          <w:sz w:val="24"/>
          <w:szCs w:val="24"/>
        </w:rPr>
        <w:t>​</w:t>
      </w:r>
    </w:p>
    <w:p w:rsidR="00A3382F" w:rsidRDefault="00000000">
      <w:pPr>
        <w:rPr>
          <w:b/>
          <w:sz w:val="24"/>
          <w:szCs w:val="24"/>
        </w:rPr>
      </w:pPr>
      <w:r>
        <w:rPr>
          <w:b/>
          <w:sz w:val="24"/>
          <w:szCs w:val="24"/>
        </w:rPr>
        <w:t>Symposia</w:t>
      </w:r>
    </w:p>
    <w:p w:rsidR="00A3382F" w:rsidRDefault="00000000">
      <w:pPr>
        <w:rPr>
          <w:sz w:val="24"/>
          <w:szCs w:val="24"/>
        </w:rPr>
      </w:pPr>
      <w:r>
        <w:rPr>
          <w:b/>
          <w:sz w:val="24"/>
          <w:szCs w:val="24"/>
        </w:rPr>
        <w:br/>
      </w:r>
      <w:r>
        <w:rPr>
          <w:sz w:val="24"/>
          <w:szCs w:val="24"/>
        </w:rPr>
        <w:t xml:space="preserve">Symposia are 50-minute sessions that offer flexible opportunities to explore key issues in education and research. Proposals need not necessarily report research results but should be grounded in current research or address current educational topics of interest to the audience. Symposia may take the form of panel discussions or open forums that involve the audience in problem-solving around complex educational issues. Abstracts </w:t>
      </w:r>
      <w:r>
        <w:rPr>
          <w:sz w:val="24"/>
          <w:szCs w:val="24"/>
        </w:rPr>
        <w:lastRenderedPageBreak/>
        <w:t>should include the topic, an overview of the session (which may include summaries of papers/presentations), and the topic's significance. The symposium organizer should be listed as the primary author, with other authors/presenters included as co-authors. If the organizer presents a paper, they should be listed among the co-authors as the primary author.</w:t>
      </w:r>
    </w:p>
    <w:p w:rsidR="00A3382F" w:rsidRDefault="00000000">
      <w:pPr>
        <w:rPr>
          <w:sz w:val="24"/>
          <w:szCs w:val="24"/>
        </w:rPr>
      </w:pPr>
      <w:r>
        <w:rPr>
          <w:sz w:val="24"/>
          <w:szCs w:val="24"/>
        </w:rPr>
        <w:t xml:space="preserve"> </w:t>
      </w:r>
    </w:p>
    <w:p w:rsidR="00A3382F" w:rsidRDefault="00000000">
      <w:pPr>
        <w:rPr>
          <w:sz w:val="24"/>
          <w:szCs w:val="24"/>
        </w:rPr>
      </w:pPr>
      <w:r>
        <w:rPr>
          <w:b/>
          <w:sz w:val="24"/>
          <w:szCs w:val="24"/>
        </w:rPr>
        <w:t>Training</w:t>
      </w:r>
      <w:r>
        <w:rPr>
          <w:b/>
          <w:sz w:val="24"/>
          <w:szCs w:val="24"/>
        </w:rPr>
        <w:br/>
      </w:r>
      <w:r>
        <w:rPr>
          <w:b/>
          <w:sz w:val="24"/>
          <w:szCs w:val="24"/>
        </w:rPr>
        <w:br/>
      </w:r>
      <w:proofErr w:type="spellStart"/>
      <w:r>
        <w:rPr>
          <w:sz w:val="24"/>
          <w:szCs w:val="24"/>
        </w:rPr>
        <w:t>Training</w:t>
      </w:r>
      <w:proofErr w:type="spellEnd"/>
      <w:r>
        <w:rPr>
          <w:sz w:val="24"/>
          <w:szCs w:val="24"/>
        </w:rPr>
        <w:t xml:space="preserve"> is offered in either 50-minute or 110-minute formats on relevant and popular topics in education, such as research methods, academic scholarship goals, publication, recruitment, mentoring, leadership, collaboration, dissemination, and professional development. Abstracts for training should include the topic, an overview of the session, the topic's significance, and the desired session length.</w:t>
      </w:r>
    </w:p>
    <w:p w:rsidR="00A3382F" w:rsidRDefault="00000000">
      <w:pPr>
        <w:rPr>
          <w:sz w:val="24"/>
          <w:szCs w:val="24"/>
        </w:rPr>
      </w:pPr>
      <w:r>
        <w:rPr>
          <w:sz w:val="24"/>
          <w:szCs w:val="24"/>
        </w:rPr>
        <w:br/>
      </w:r>
      <w:r>
        <w:rPr>
          <w:b/>
          <w:sz w:val="24"/>
          <w:szCs w:val="24"/>
        </w:rPr>
        <w:t>Research-in-Progress (</w:t>
      </w:r>
      <w:proofErr w:type="spellStart"/>
      <w:r>
        <w:rPr>
          <w:b/>
          <w:sz w:val="24"/>
          <w:szCs w:val="24"/>
        </w:rPr>
        <w:t>RiP</w:t>
      </w:r>
      <w:proofErr w:type="spellEnd"/>
      <w:r>
        <w:rPr>
          <w:b/>
          <w:sz w:val="24"/>
          <w:szCs w:val="24"/>
        </w:rPr>
        <w:t>) Presentations - Students Only</w:t>
      </w:r>
      <w:r>
        <w:rPr>
          <w:b/>
          <w:sz w:val="24"/>
          <w:szCs w:val="24"/>
        </w:rPr>
        <w:br/>
      </w:r>
      <w:r>
        <w:rPr>
          <w:b/>
          <w:sz w:val="24"/>
          <w:szCs w:val="24"/>
        </w:rPr>
        <w:br/>
      </w:r>
      <w:r>
        <w:rPr>
          <w:sz w:val="24"/>
          <w:szCs w:val="24"/>
        </w:rPr>
        <w:t>Research-In-Progress (</w:t>
      </w:r>
      <w:proofErr w:type="spellStart"/>
      <w:r>
        <w:rPr>
          <w:sz w:val="24"/>
          <w:szCs w:val="24"/>
        </w:rPr>
        <w:t>RiP</w:t>
      </w:r>
      <w:proofErr w:type="spellEnd"/>
      <w:r>
        <w:rPr>
          <w:sz w:val="24"/>
          <w:szCs w:val="24"/>
        </w:rPr>
        <w:t xml:space="preserve">) allows students participating in ongoing research or research near completion to present research projects at various stages of development in an environment conducive to constructive feedback, suggestions for improvement, and ideas for the continuation and completion of research projects. The Mid-South Educational Research Foundation (MSERF) selects presenters to receive a monetary stipend. For more information about </w:t>
      </w:r>
      <w:proofErr w:type="spellStart"/>
      <w:r>
        <w:rPr>
          <w:sz w:val="24"/>
          <w:szCs w:val="24"/>
        </w:rPr>
        <w:t>RiP</w:t>
      </w:r>
      <w:proofErr w:type="spellEnd"/>
      <w:r>
        <w:rPr>
          <w:sz w:val="24"/>
          <w:szCs w:val="24"/>
        </w:rPr>
        <w:t>, visit the</w:t>
      </w:r>
      <w:hyperlink r:id="rId7">
        <w:r>
          <w:rPr>
            <w:sz w:val="24"/>
            <w:szCs w:val="24"/>
          </w:rPr>
          <w:t xml:space="preserve"> </w:t>
        </w:r>
      </w:hyperlink>
      <w:hyperlink r:id="rId8">
        <w:r>
          <w:rPr>
            <w:color w:val="1155CC"/>
            <w:sz w:val="24"/>
            <w:szCs w:val="24"/>
            <w:u w:val="single"/>
          </w:rPr>
          <w:t>University Students</w:t>
        </w:r>
      </w:hyperlink>
      <w:r>
        <w:rPr>
          <w:sz w:val="24"/>
          <w:szCs w:val="24"/>
        </w:rPr>
        <w:t xml:space="preserve"> website and the</w:t>
      </w:r>
      <w:hyperlink r:id="rId9">
        <w:r>
          <w:rPr>
            <w:sz w:val="24"/>
            <w:szCs w:val="24"/>
          </w:rPr>
          <w:t xml:space="preserve"> </w:t>
        </w:r>
      </w:hyperlink>
      <w:hyperlink r:id="rId10">
        <w:r>
          <w:rPr>
            <w:color w:val="1155CC"/>
            <w:sz w:val="24"/>
            <w:szCs w:val="24"/>
            <w:u w:val="single"/>
          </w:rPr>
          <w:t>Research-in-Progress Awards</w:t>
        </w:r>
      </w:hyperlink>
      <w:r>
        <w:rPr>
          <w:sz w:val="24"/>
          <w:szCs w:val="24"/>
        </w:rPr>
        <w:t xml:space="preserve"> website. Direct all questions regarding </w:t>
      </w:r>
      <w:proofErr w:type="spellStart"/>
      <w:r>
        <w:rPr>
          <w:sz w:val="24"/>
          <w:szCs w:val="24"/>
        </w:rPr>
        <w:t>RiP</w:t>
      </w:r>
      <w:proofErr w:type="spellEnd"/>
      <w:r>
        <w:rPr>
          <w:sz w:val="24"/>
          <w:szCs w:val="24"/>
        </w:rPr>
        <w:t xml:space="preserve"> to University Student Director, </w:t>
      </w:r>
      <w:r w:rsidRPr="00D97369">
        <w:fldChar w:fldCharType="begin"/>
      </w:r>
      <w:r w:rsidR="00D97369">
        <w:instrText xml:space="preserve">HYPERLINK "mailto:refelix@cub.uca.edu" \h </w:instrText>
      </w:r>
      <w:r w:rsidRPr="00D97369">
        <w:fldChar w:fldCharType="separate"/>
      </w:r>
      <w:r w:rsidRPr="00D97369">
        <w:rPr>
          <w:rStyle w:val="Hyperlink"/>
        </w:rPr>
        <w:t>Rochelle Felix</w:t>
      </w:r>
      <w:r w:rsidRPr="00D97369">
        <w:fldChar w:fldCharType="end"/>
      </w:r>
      <w:r>
        <w:rPr>
          <w:sz w:val="24"/>
          <w:szCs w:val="24"/>
        </w:rPr>
        <w:t xml:space="preserve">, and include “MSERA </w:t>
      </w:r>
      <w:proofErr w:type="spellStart"/>
      <w:r>
        <w:rPr>
          <w:sz w:val="24"/>
          <w:szCs w:val="24"/>
        </w:rPr>
        <w:t>RiP</w:t>
      </w:r>
      <w:proofErr w:type="spellEnd"/>
      <w:r>
        <w:rPr>
          <w:sz w:val="24"/>
          <w:szCs w:val="24"/>
        </w:rPr>
        <w:t>” in the subject line.</w:t>
      </w:r>
      <w:r>
        <w:rPr>
          <w:sz w:val="24"/>
          <w:szCs w:val="24"/>
        </w:rPr>
        <w:br/>
      </w:r>
      <w:r>
        <w:rPr>
          <w:sz w:val="24"/>
          <w:szCs w:val="24"/>
        </w:rPr>
        <w:br/>
      </w:r>
    </w:p>
    <w:p w:rsidR="00A3382F" w:rsidRDefault="00000000">
      <w:pPr>
        <w:jc w:val="center"/>
        <w:rPr>
          <w:b/>
          <w:sz w:val="24"/>
          <w:szCs w:val="24"/>
        </w:rPr>
      </w:pPr>
      <w:r>
        <w:rPr>
          <w:b/>
          <w:sz w:val="24"/>
          <w:szCs w:val="24"/>
        </w:rPr>
        <w:t>Participation Requirements</w:t>
      </w:r>
    </w:p>
    <w:p w:rsidR="00A3382F" w:rsidRDefault="00000000">
      <w:pPr>
        <w:spacing w:before="240" w:after="240"/>
        <w:rPr>
          <w:sz w:val="24"/>
          <w:szCs w:val="24"/>
        </w:rPr>
      </w:pPr>
      <w:r>
        <w:rPr>
          <w:sz w:val="24"/>
          <w:szCs w:val="24"/>
        </w:rPr>
        <w:t>To participate in the Annual Meeting, all presenters (including co-authors in attendance) must be paid registrants and check in at the registration desk prior to their presentation(s). Consistent listing of author/presenter names is requested to avoid confusion.</w:t>
      </w:r>
    </w:p>
    <w:p w:rsidR="00A3382F" w:rsidRDefault="00000000">
      <w:pPr>
        <w:spacing w:before="240" w:after="240"/>
        <w:rPr>
          <w:sz w:val="24"/>
          <w:szCs w:val="24"/>
        </w:rPr>
      </w:pPr>
      <w:r>
        <w:rPr>
          <w:sz w:val="24"/>
          <w:szCs w:val="24"/>
        </w:rPr>
        <w:t>An individual may be the primary author/presenter of up to two discussion papers, posters, symposia, or trainings, but can be a co-author/presenter in as many proposals as desired.</w:t>
      </w:r>
    </w:p>
    <w:p w:rsidR="00A3382F" w:rsidRDefault="00000000">
      <w:pPr>
        <w:spacing w:before="240" w:after="240"/>
        <w:rPr>
          <w:sz w:val="24"/>
          <w:szCs w:val="24"/>
        </w:rPr>
      </w:pPr>
      <w:r>
        <w:rPr>
          <w:sz w:val="24"/>
          <w:szCs w:val="24"/>
        </w:rPr>
        <w:t>Notification of acceptance will be emailed by September 1, 2024, and presentation times will be communicated by October 1, 2024. Scheduled presentation times will not be changed. By submitting a proposal, you agree to present at your assigned time, Wednesday - Friday.</w:t>
      </w:r>
      <w:r>
        <w:rPr>
          <w:sz w:val="24"/>
          <w:szCs w:val="24"/>
        </w:rPr>
        <w:br/>
      </w:r>
      <w:r>
        <w:rPr>
          <w:sz w:val="24"/>
          <w:szCs w:val="24"/>
        </w:rPr>
        <w:lastRenderedPageBreak/>
        <w:br/>
      </w:r>
    </w:p>
    <w:p w:rsidR="00A3382F" w:rsidRDefault="00000000">
      <w:pPr>
        <w:jc w:val="center"/>
        <w:rPr>
          <w:b/>
          <w:sz w:val="24"/>
          <w:szCs w:val="24"/>
        </w:rPr>
      </w:pPr>
      <w:r>
        <w:rPr>
          <w:b/>
          <w:sz w:val="24"/>
          <w:szCs w:val="24"/>
        </w:rPr>
        <w:t>Electronic Presentation Equipment</w:t>
      </w:r>
    </w:p>
    <w:p w:rsidR="00A3382F" w:rsidRDefault="00000000">
      <w:pPr>
        <w:spacing w:after="240"/>
        <w:rPr>
          <w:sz w:val="24"/>
          <w:szCs w:val="24"/>
        </w:rPr>
      </w:pPr>
      <w:r>
        <w:rPr>
          <w:b/>
          <w:sz w:val="24"/>
          <w:szCs w:val="24"/>
        </w:rPr>
        <w:br/>
      </w:r>
      <w:r>
        <w:rPr>
          <w:sz w:val="24"/>
          <w:szCs w:val="24"/>
        </w:rPr>
        <w:t xml:space="preserve">A screen and data projector will be available in each meeting room. </w:t>
      </w:r>
      <w:r>
        <w:rPr>
          <w:b/>
          <w:i/>
          <w:sz w:val="24"/>
          <w:szCs w:val="24"/>
        </w:rPr>
        <w:t>All other equipment--including laptop computers or tablets--must be provided by each presenter. Laptop computers will not be provided.</w:t>
      </w:r>
      <w:r>
        <w:rPr>
          <w:sz w:val="24"/>
          <w:szCs w:val="24"/>
        </w:rPr>
        <w:t xml:space="preserve"> Data projectors will be accompanied with VGA cables (possibly HDMI cables); presenters must provide their own Mac adapters or HDMI cables.</w:t>
      </w:r>
    </w:p>
    <w:p w:rsidR="00A3382F" w:rsidRDefault="00000000">
      <w:pPr>
        <w:spacing w:after="240"/>
        <w:jc w:val="center"/>
        <w:rPr>
          <w:b/>
          <w:sz w:val="24"/>
          <w:szCs w:val="24"/>
        </w:rPr>
      </w:pPr>
      <w:r>
        <w:rPr>
          <w:b/>
          <w:sz w:val="24"/>
          <w:szCs w:val="24"/>
        </w:rPr>
        <w:t>Proposal Timeline</w:t>
      </w:r>
    </w:p>
    <w:p w:rsidR="00A3382F" w:rsidRDefault="00000000">
      <w:pPr>
        <w:rPr>
          <w:sz w:val="24"/>
          <w:szCs w:val="24"/>
        </w:rPr>
      </w:pPr>
      <w:r>
        <w:rPr>
          <w:sz w:val="24"/>
          <w:szCs w:val="24"/>
        </w:rPr>
        <w:t xml:space="preserve"> </w:t>
      </w:r>
    </w:p>
    <w:tbl>
      <w:tblPr>
        <w:tblStyle w:val="a"/>
        <w:tblW w:w="9000" w:type="dxa"/>
        <w:tblBorders>
          <w:top w:val="nil"/>
          <w:left w:val="nil"/>
          <w:bottom w:val="nil"/>
          <w:right w:val="nil"/>
          <w:insideH w:val="nil"/>
          <w:insideV w:val="nil"/>
        </w:tblBorders>
        <w:tblLayout w:type="fixed"/>
        <w:tblLook w:val="0600" w:firstRow="0" w:lastRow="0" w:firstColumn="0" w:lastColumn="0" w:noHBand="1" w:noVBand="1"/>
      </w:tblPr>
      <w:tblGrid>
        <w:gridCol w:w="2730"/>
        <w:gridCol w:w="630"/>
        <w:gridCol w:w="5640"/>
      </w:tblGrid>
      <w:tr w:rsidR="00A3382F">
        <w:trPr>
          <w:trHeight w:val="270"/>
        </w:trPr>
        <w:tc>
          <w:tcPr>
            <w:tcW w:w="2730" w:type="dxa"/>
            <w:tcBorders>
              <w:top w:val="nil"/>
              <w:left w:val="nil"/>
              <w:bottom w:val="nil"/>
              <w:right w:val="nil"/>
            </w:tcBorders>
            <w:tcMar>
              <w:top w:w="0" w:type="dxa"/>
              <w:left w:w="100" w:type="dxa"/>
              <w:bottom w:w="0" w:type="dxa"/>
              <w:right w:w="100" w:type="dxa"/>
            </w:tcMar>
          </w:tcPr>
          <w:p w:rsidR="00A3382F" w:rsidRDefault="00000000">
            <w:pPr>
              <w:jc w:val="center"/>
              <w:rPr>
                <w:b/>
                <w:sz w:val="24"/>
                <w:szCs w:val="24"/>
              </w:rPr>
            </w:pPr>
            <w:r>
              <w:rPr>
                <w:b/>
                <w:sz w:val="24"/>
                <w:szCs w:val="24"/>
              </w:rPr>
              <w:t>Tentative Date</w:t>
            </w:r>
          </w:p>
        </w:tc>
        <w:tc>
          <w:tcPr>
            <w:tcW w:w="630" w:type="dxa"/>
            <w:tcBorders>
              <w:top w:val="nil"/>
              <w:left w:val="nil"/>
              <w:bottom w:val="nil"/>
              <w:right w:val="nil"/>
            </w:tcBorders>
            <w:tcMar>
              <w:top w:w="0" w:type="dxa"/>
              <w:left w:w="100" w:type="dxa"/>
              <w:bottom w:w="0" w:type="dxa"/>
              <w:right w:w="100" w:type="dxa"/>
            </w:tcMar>
          </w:tcPr>
          <w:p w:rsidR="00A3382F" w:rsidRDefault="00000000">
            <w:pPr>
              <w:rPr>
                <w:sz w:val="24"/>
                <w:szCs w:val="24"/>
              </w:rPr>
            </w:pPr>
            <w:r>
              <w:rPr>
                <w:sz w:val="24"/>
                <w:szCs w:val="24"/>
              </w:rPr>
              <w:t xml:space="preserve">     </w:t>
            </w:r>
          </w:p>
        </w:tc>
        <w:tc>
          <w:tcPr>
            <w:tcW w:w="5640" w:type="dxa"/>
            <w:tcBorders>
              <w:top w:val="nil"/>
              <w:left w:val="nil"/>
              <w:bottom w:val="nil"/>
              <w:right w:val="nil"/>
            </w:tcBorders>
            <w:tcMar>
              <w:top w:w="0" w:type="dxa"/>
              <w:left w:w="100" w:type="dxa"/>
              <w:bottom w:w="0" w:type="dxa"/>
              <w:right w:w="100" w:type="dxa"/>
            </w:tcMar>
          </w:tcPr>
          <w:p w:rsidR="00A3382F" w:rsidRDefault="00000000">
            <w:pPr>
              <w:rPr>
                <w:b/>
                <w:sz w:val="24"/>
                <w:szCs w:val="24"/>
              </w:rPr>
            </w:pPr>
            <w:r>
              <w:rPr>
                <w:b/>
                <w:sz w:val="24"/>
                <w:szCs w:val="24"/>
              </w:rPr>
              <w:t>Action</w:t>
            </w:r>
          </w:p>
        </w:tc>
      </w:tr>
      <w:tr w:rsidR="00A3382F">
        <w:trPr>
          <w:trHeight w:val="270"/>
        </w:trPr>
        <w:tc>
          <w:tcPr>
            <w:tcW w:w="2730" w:type="dxa"/>
            <w:tcBorders>
              <w:top w:val="nil"/>
              <w:left w:val="nil"/>
              <w:bottom w:val="nil"/>
              <w:right w:val="nil"/>
            </w:tcBorders>
            <w:tcMar>
              <w:top w:w="0" w:type="dxa"/>
              <w:left w:w="100" w:type="dxa"/>
              <w:bottom w:w="0" w:type="dxa"/>
              <w:right w:w="100" w:type="dxa"/>
            </w:tcMar>
          </w:tcPr>
          <w:p w:rsidR="00A3382F" w:rsidRDefault="00000000">
            <w:pPr>
              <w:jc w:val="center"/>
              <w:rPr>
                <w:sz w:val="24"/>
                <w:szCs w:val="24"/>
              </w:rPr>
            </w:pPr>
            <w:r>
              <w:rPr>
                <w:sz w:val="24"/>
                <w:szCs w:val="24"/>
              </w:rPr>
              <w:t>March 1</w:t>
            </w:r>
            <w:r w:rsidR="00D97369">
              <w:rPr>
                <w:sz w:val="24"/>
                <w:szCs w:val="24"/>
              </w:rPr>
              <w:t>8</w:t>
            </w:r>
            <w:r>
              <w:rPr>
                <w:sz w:val="24"/>
                <w:szCs w:val="24"/>
              </w:rPr>
              <w:t>, 2024</w:t>
            </w:r>
          </w:p>
        </w:tc>
        <w:tc>
          <w:tcPr>
            <w:tcW w:w="630" w:type="dxa"/>
            <w:tcBorders>
              <w:top w:val="nil"/>
              <w:left w:val="nil"/>
              <w:bottom w:val="nil"/>
              <w:right w:val="nil"/>
            </w:tcBorders>
            <w:tcMar>
              <w:top w:w="0" w:type="dxa"/>
              <w:left w:w="100" w:type="dxa"/>
              <w:bottom w:w="0" w:type="dxa"/>
              <w:right w:w="100" w:type="dxa"/>
            </w:tcMar>
          </w:tcPr>
          <w:p w:rsidR="00A3382F" w:rsidRDefault="00000000">
            <w:pPr>
              <w:jc w:val="center"/>
              <w:rPr>
                <w:sz w:val="24"/>
                <w:szCs w:val="24"/>
              </w:rPr>
            </w:pPr>
            <w:r>
              <w:rPr>
                <w:sz w:val="24"/>
                <w:szCs w:val="24"/>
              </w:rPr>
              <w:t xml:space="preserve"> </w:t>
            </w:r>
          </w:p>
        </w:tc>
        <w:tc>
          <w:tcPr>
            <w:tcW w:w="5640" w:type="dxa"/>
            <w:tcBorders>
              <w:top w:val="nil"/>
              <w:left w:val="nil"/>
              <w:bottom w:val="nil"/>
              <w:right w:val="nil"/>
            </w:tcBorders>
            <w:tcMar>
              <w:top w:w="0" w:type="dxa"/>
              <w:left w:w="100" w:type="dxa"/>
              <w:bottom w:w="0" w:type="dxa"/>
              <w:right w:w="100" w:type="dxa"/>
            </w:tcMar>
          </w:tcPr>
          <w:p w:rsidR="00A3382F" w:rsidRDefault="00000000">
            <w:pPr>
              <w:rPr>
                <w:sz w:val="24"/>
                <w:szCs w:val="24"/>
              </w:rPr>
            </w:pPr>
            <w:r>
              <w:rPr>
                <w:sz w:val="24"/>
                <w:szCs w:val="24"/>
              </w:rPr>
              <w:t>Proposal system opens</w:t>
            </w:r>
          </w:p>
        </w:tc>
      </w:tr>
      <w:tr w:rsidR="00A3382F">
        <w:trPr>
          <w:trHeight w:val="270"/>
        </w:trPr>
        <w:tc>
          <w:tcPr>
            <w:tcW w:w="2730" w:type="dxa"/>
            <w:tcBorders>
              <w:top w:val="nil"/>
              <w:left w:val="nil"/>
              <w:bottom w:val="nil"/>
              <w:right w:val="nil"/>
            </w:tcBorders>
            <w:tcMar>
              <w:top w:w="0" w:type="dxa"/>
              <w:left w:w="100" w:type="dxa"/>
              <w:bottom w:w="0" w:type="dxa"/>
              <w:right w:w="100" w:type="dxa"/>
            </w:tcMar>
          </w:tcPr>
          <w:p w:rsidR="00A3382F" w:rsidRDefault="00000000">
            <w:pPr>
              <w:jc w:val="center"/>
              <w:rPr>
                <w:sz w:val="24"/>
                <w:szCs w:val="24"/>
              </w:rPr>
            </w:pPr>
            <w:r>
              <w:rPr>
                <w:sz w:val="24"/>
                <w:szCs w:val="24"/>
              </w:rPr>
              <w:t>June 30, 2024</w:t>
            </w:r>
          </w:p>
        </w:tc>
        <w:tc>
          <w:tcPr>
            <w:tcW w:w="630" w:type="dxa"/>
            <w:tcBorders>
              <w:top w:val="nil"/>
              <w:left w:val="nil"/>
              <w:bottom w:val="nil"/>
              <w:right w:val="nil"/>
            </w:tcBorders>
            <w:tcMar>
              <w:top w:w="0" w:type="dxa"/>
              <w:left w:w="100" w:type="dxa"/>
              <w:bottom w:w="0" w:type="dxa"/>
              <w:right w:w="100" w:type="dxa"/>
            </w:tcMar>
          </w:tcPr>
          <w:p w:rsidR="00A3382F" w:rsidRDefault="00000000">
            <w:pPr>
              <w:jc w:val="center"/>
              <w:rPr>
                <w:sz w:val="24"/>
                <w:szCs w:val="24"/>
              </w:rPr>
            </w:pPr>
            <w:r>
              <w:rPr>
                <w:sz w:val="24"/>
                <w:szCs w:val="24"/>
              </w:rPr>
              <w:t xml:space="preserve"> </w:t>
            </w:r>
          </w:p>
        </w:tc>
        <w:tc>
          <w:tcPr>
            <w:tcW w:w="5640" w:type="dxa"/>
            <w:tcBorders>
              <w:top w:val="nil"/>
              <w:left w:val="nil"/>
              <w:bottom w:val="nil"/>
              <w:right w:val="nil"/>
            </w:tcBorders>
            <w:tcMar>
              <w:top w:w="0" w:type="dxa"/>
              <w:left w:w="100" w:type="dxa"/>
              <w:bottom w:w="0" w:type="dxa"/>
              <w:right w:w="100" w:type="dxa"/>
            </w:tcMar>
          </w:tcPr>
          <w:p w:rsidR="00A3382F" w:rsidRDefault="00000000">
            <w:pPr>
              <w:rPr>
                <w:sz w:val="24"/>
                <w:szCs w:val="24"/>
              </w:rPr>
            </w:pPr>
            <w:r>
              <w:rPr>
                <w:sz w:val="24"/>
                <w:szCs w:val="24"/>
              </w:rPr>
              <w:t>Proposal system closes</w:t>
            </w:r>
          </w:p>
        </w:tc>
      </w:tr>
      <w:tr w:rsidR="00A3382F">
        <w:trPr>
          <w:trHeight w:val="270"/>
        </w:trPr>
        <w:tc>
          <w:tcPr>
            <w:tcW w:w="2730" w:type="dxa"/>
            <w:tcBorders>
              <w:top w:val="nil"/>
              <w:left w:val="nil"/>
              <w:bottom w:val="nil"/>
              <w:right w:val="nil"/>
            </w:tcBorders>
            <w:tcMar>
              <w:top w:w="0" w:type="dxa"/>
              <w:left w:w="100" w:type="dxa"/>
              <w:bottom w:w="0" w:type="dxa"/>
              <w:right w:w="100" w:type="dxa"/>
            </w:tcMar>
          </w:tcPr>
          <w:p w:rsidR="00A3382F" w:rsidRDefault="00000000">
            <w:pPr>
              <w:jc w:val="center"/>
              <w:rPr>
                <w:sz w:val="24"/>
                <w:szCs w:val="24"/>
              </w:rPr>
            </w:pPr>
            <w:r>
              <w:rPr>
                <w:sz w:val="24"/>
                <w:szCs w:val="24"/>
              </w:rPr>
              <w:t>September 1, 2024</w:t>
            </w:r>
          </w:p>
        </w:tc>
        <w:tc>
          <w:tcPr>
            <w:tcW w:w="630" w:type="dxa"/>
            <w:tcBorders>
              <w:top w:val="nil"/>
              <w:left w:val="nil"/>
              <w:bottom w:val="nil"/>
              <w:right w:val="nil"/>
            </w:tcBorders>
            <w:tcMar>
              <w:top w:w="0" w:type="dxa"/>
              <w:left w:w="100" w:type="dxa"/>
              <w:bottom w:w="0" w:type="dxa"/>
              <w:right w:w="100" w:type="dxa"/>
            </w:tcMar>
          </w:tcPr>
          <w:p w:rsidR="00A3382F" w:rsidRDefault="00000000">
            <w:pPr>
              <w:jc w:val="center"/>
              <w:rPr>
                <w:sz w:val="24"/>
                <w:szCs w:val="24"/>
              </w:rPr>
            </w:pPr>
            <w:r>
              <w:rPr>
                <w:sz w:val="24"/>
                <w:szCs w:val="24"/>
              </w:rPr>
              <w:t xml:space="preserve"> </w:t>
            </w:r>
          </w:p>
        </w:tc>
        <w:tc>
          <w:tcPr>
            <w:tcW w:w="5640" w:type="dxa"/>
            <w:tcBorders>
              <w:top w:val="nil"/>
              <w:left w:val="nil"/>
              <w:bottom w:val="nil"/>
              <w:right w:val="nil"/>
            </w:tcBorders>
            <w:tcMar>
              <w:top w:w="0" w:type="dxa"/>
              <w:left w:w="100" w:type="dxa"/>
              <w:bottom w:w="0" w:type="dxa"/>
              <w:right w:w="100" w:type="dxa"/>
            </w:tcMar>
          </w:tcPr>
          <w:p w:rsidR="00A3382F" w:rsidRDefault="00000000">
            <w:pPr>
              <w:rPr>
                <w:sz w:val="24"/>
                <w:szCs w:val="24"/>
              </w:rPr>
            </w:pPr>
            <w:r>
              <w:rPr>
                <w:sz w:val="24"/>
                <w:szCs w:val="24"/>
              </w:rPr>
              <w:t>Proposal acceptance decisions sent out</w:t>
            </w:r>
          </w:p>
        </w:tc>
      </w:tr>
      <w:tr w:rsidR="00A3382F">
        <w:trPr>
          <w:trHeight w:val="270"/>
        </w:trPr>
        <w:tc>
          <w:tcPr>
            <w:tcW w:w="2730" w:type="dxa"/>
            <w:tcBorders>
              <w:top w:val="nil"/>
              <w:left w:val="nil"/>
              <w:bottom w:val="nil"/>
              <w:right w:val="nil"/>
            </w:tcBorders>
            <w:tcMar>
              <w:top w:w="0" w:type="dxa"/>
              <w:left w:w="100" w:type="dxa"/>
              <w:bottom w:w="0" w:type="dxa"/>
              <w:right w:w="100" w:type="dxa"/>
            </w:tcMar>
          </w:tcPr>
          <w:p w:rsidR="00A3382F" w:rsidRDefault="00000000">
            <w:pPr>
              <w:jc w:val="center"/>
              <w:rPr>
                <w:sz w:val="24"/>
                <w:szCs w:val="24"/>
              </w:rPr>
            </w:pPr>
            <w:r>
              <w:rPr>
                <w:sz w:val="24"/>
                <w:szCs w:val="24"/>
              </w:rPr>
              <w:t>October 1, 2024</w:t>
            </w:r>
          </w:p>
        </w:tc>
        <w:tc>
          <w:tcPr>
            <w:tcW w:w="630" w:type="dxa"/>
            <w:tcBorders>
              <w:top w:val="nil"/>
              <w:left w:val="nil"/>
              <w:bottom w:val="nil"/>
              <w:right w:val="nil"/>
            </w:tcBorders>
            <w:tcMar>
              <w:top w:w="0" w:type="dxa"/>
              <w:left w:w="100" w:type="dxa"/>
              <w:bottom w:w="0" w:type="dxa"/>
              <w:right w:w="100" w:type="dxa"/>
            </w:tcMar>
          </w:tcPr>
          <w:p w:rsidR="00A3382F" w:rsidRDefault="00000000">
            <w:pPr>
              <w:jc w:val="center"/>
              <w:rPr>
                <w:sz w:val="24"/>
                <w:szCs w:val="24"/>
              </w:rPr>
            </w:pPr>
            <w:r>
              <w:rPr>
                <w:sz w:val="24"/>
                <w:szCs w:val="24"/>
              </w:rPr>
              <w:t xml:space="preserve"> </w:t>
            </w:r>
          </w:p>
        </w:tc>
        <w:tc>
          <w:tcPr>
            <w:tcW w:w="5640" w:type="dxa"/>
            <w:tcBorders>
              <w:top w:val="nil"/>
              <w:left w:val="nil"/>
              <w:bottom w:val="nil"/>
              <w:right w:val="nil"/>
            </w:tcBorders>
            <w:tcMar>
              <w:top w:w="0" w:type="dxa"/>
              <w:left w:w="100" w:type="dxa"/>
              <w:bottom w:w="0" w:type="dxa"/>
              <w:right w:w="100" w:type="dxa"/>
            </w:tcMar>
          </w:tcPr>
          <w:p w:rsidR="00A3382F" w:rsidRDefault="00000000">
            <w:pPr>
              <w:rPr>
                <w:sz w:val="24"/>
                <w:szCs w:val="24"/>
              </w:rPr>
            </w:pPr>
            <w:r>
              <w:rPr>
                <w:sz w:val="24"/>
                <w:szCs w:val="24"/>
              </w:rPr>
              <w:t>Presentation date/time notifications sent out</w:t>
            </w:r>
          </w:p>
        </w:tc>
      </w:tr>
      <w:tr w:rsidR="00A3382F">
        <w:trPr>
          <w:trHeight w:val="270"/>
        </w:trPr>
        <w:tc>
          <w:tcPr>
            <w:tcW w:w="2730" w:type="dxa"/>
            <w:tcBorders>
              <w:top w:val="nil"/>
              <w:left w:val="nil"/>
              <w:bottom w:val="nil"/>
              <w:right w:val="nil"/>
            </w:tcBorders>
            <w:tcMar>
              <w:top w:w="0" w:type="dxa"/>
              <w:left w:w="100" w:type="dxa"/>
              <w:bottom w:w="0" w:type="dxa"/>
              <w:right w:w="100" w:type="dxa"/>
            </w:tcMar>
          </w:tcPr>
          <w:p w:rsidR="00A3382F" w:rsidRDefault="00000000">
            <w:pPr>
              <w:jc w:val="center"/>
              <w:rPr>
                <w:sz w:val="24"/>
                <w:szCs w:val="24"/>
              </w:rPr>
            </w:pPr>
            <w:r>
              <w:rPr>
                <w:sz w:val="24"/>
                <w:szCs w:val="24"/>
              </w:rPr>
              <w:t>October 15, 2024</w:t>
            </w:r>
          </w:p>
        </w:tc>
        <w:tc>
          <w:tcPr>
            <w:tcW w:w="630" w:type="dxa"/>
            <w:tcBorders>
              <w:top w:val="nil"/>
              <w:left w:val="nil"/>
              <w:bottom w:val="nil"/>
              <w:right w:val="nil"/>
            </w:tcBorders>
            <w:tcMar>
              <w:top w:w="0" w:type="dxa"/>
              <w:left w:w="100" w:type="dxa"/>
              <w:bottom w:w="0" w:type="dxa"/>
              <w:right w:w="100" w:type="dxa"/>
            </w:tcMar>
          </w:tcPr>
          <w:p w:rsidR="00A3382F" w:rsidRDefault="00000000">
            <w:pPr>
              <w:jc w:val="center"/>
              <w:rPr>
                <w:sz w:val="24"/>
                <w:szCs w:val="24"/>
              </w:rPr>
            </w:pPr>
            <w:r>
              <w:rPr>
                <w:sz w:val="24"/>
                <w:szCs w:val="24"/>
              </w:rPr>
              <w:t xml:space="preserve"> </w:t>
            </w:r>
          </w:p>
        </w:tc>
        <w:tc>
          <w:tcPr>
            <w:tcW w:w="5640" w:type="dxa"/>
            <w:tcBorders>
              <w:top w:val="nil"/>
              <w:left w:val="nil"/>
              <w:bottom w:val="nil"/>
              <w:right w:val="nil"/>
            </w:tcBorders>
            <w:tcMar>
              <w:top w:w="0" w:type="dxa"/>
              <w:left w:w="100" w:type="dxa"/>
              <w:bottom w:w="0" w:type="dxa"/>
              <w:right w:w="100" w:type="dxa"/>
            </w:tcMar>
          </w:tcPr>
          <w:p w:rsidR="00A3382F" w:rsidRDefault="00000000">
            <w:pPr>
              <w:rPr>
                <w:sz w:val="24"/>
                <w:szCs w:val="24"/>
              </w:rPr>
            </w:pPr>
            <w:r>
              <w:rPr>
                <w:sz w:val="24"/>
                <w:szCs w:val="24"/>
              </w:rPr>
              <w:t>Annual Meeting early registration ends</w:t>
            </w:r>
          </w:p>
        </w:tc>
      </w:tr>
      <w:tr w:rsidR="00A3382F">
        <w:trPr>
          <w:trHeight w:val="270"/>
        </w:trPr>
        <w:tc>
          <w:tcPr>
            <w:tcW w:w="2730" w:type="dxa"/>
            <w:tcBorders>
              <w:top w:val="nil"/>
              <w:left w:val="nil"/>
              <w:bottom w:val="nil"/>
              <w:right w:val="nil"/>
            </w:tcBorders>
            <w:tcMar>
              <w:top w:w="0" w:type="dxa"/>
              <w:left w:w="100" w:type="dxa"/>
              <w:bottom w:w="0" w:type="dxa"/>
              <w:right w:w="100" w:type="dxa"/>
            </w:tcMar>
          </w:tcPr>
          <w:p w:rsidR="00A3382F" w:rsidRDefault="00000000">
            <w:pPr>
              <w:jc w:val="center"/>
              <w:rPr>
                <w:sz w:val="24"/>
                <w:szCs w:val="24"/>
              </w:rPr>
            </w:pPr>
            <w:r>
              <w:rPr>
                <w:sz w:val="24"/>
                <w:szCs w:val="24"/>
              </w:rPr>
              <w:t>November 6-8, 2024</w:t>
            </w:r>
          </w:p>
        </w:tc>
        <w:tc>
          <w:tcPr>
            <w:tcW w:w="630" w:type="dxa"/>
            <w:tcBorders>
              <w:top w:val="nil"/>
              <w:left w:val="nil"/>
              <w:bottom w:val="nil"/>
              <w:right w:val="nil"/>
            </w:tcBorders>
            <w:tcMar>
              <w:top w:w="0" w:type="dxa"/>
              <w:left w:w="100" w:type="dxa"/>
              <w:bottom w:w="0" w:type="dxa"/>
              <w:right w:w="100" w:type="dxa"/>
            </w:tcMar>
          </w:tcPr>
          <w:p w:rsidR="00A3382F" w:rsidRDefault="00000000">
            <w:pPr>
              <w:jc w:val="center"/>
              <w:rPr>
                <w:sz w:val="24"/>
                <w:szCs w:val="24"/>
              </w:rPr>
            </w:pPr>
            <w:r>
              <w:rPr>
                <w:sz w:val="24"/>
                <w:szCs w:val="24"/>
              </w:rPr>
              <w:t xml:space="preserve"> </w:t>
            </w:r>
          </w:p>
        </w:tc>
        <w:tc>
          <w:tcPr>
            <w:tcW w:w="5640" w:type="dxa"/>
            <w:tcBorders>
              <w:top w:val="nil"/>
              <w:left w:val="nil"/>
              <w:bottom w:val="nil"/>
              <w:right w:val="nil"/>
            </w:tcBorders>
            <w:tcMar>
              <w:top w:w="0" w:type="dxa"/>
              <w:left w:w="100" w:type="dxa"/>
              <w:bottom w:w="0" w:type="dxa"/>
              <w:right w:w="100" w:type="dxa"/>
            </w:tcMar>
          </w:tcPr>
          <w:p w:rsidR="00A3382F" w:rsidRDefault="00000000">
            <w:pPr>
              <w:rPr>
                <w:sz w:val="24"/>
                <w:szCs w:val="24"/>
              </w:rPr>
            </w:pPr>
            <w:r>
              <w:rPr>
                <w:sz w:val="24"/>
                <w:szCs w:val="24"/>
              </w:rPr>
              <w:t>Annual Meeting held; on-site registration available</w:t>
            </w:r>
          </w:p>
        </w:tc>
      </w:tr>
      <w:tr w:rsidR="00A3382F">
        <w:trPr>
          <w:trHeight w:val="540"/>
        </w:trPr>
        <w:tc>
          <w:tcPr>
            <w:tcW w:w="2730" w:type="dxa"/>
            <w:tcBorders>
              <w:top w:val="nil"/>
              <w:left w:val="nil"/>
              <w:bottom w:val="nil"/>
              <w:right w:val="nil"/>
            </w:tcBorders>
            <w:tcMar>
              <w:top w:w="0" w:type="dxa"/>
              <w:left w:w="100" w:type="dxa"/>
              <w:bottom w:w="0" w:type="dxa"/>
              <w:right w:w="100" w:type="dxa"/>
            </w:tcMar>
          </w:tcPr>
          <w:p w:rsidR="00A3382F" w:rsidRDefault="00000000">
            <w:pPr>
              <w:jc w:val="center"/>
              <w:rPr>
                <w:sz w:val="24"/>
                <w:szCs w:val="24"/>
              </w:rPr>
            </w:pPr>
            <w:r>
              <w:rPr>
                <w:sz w:val="24"/>
                <w:szCs w:val="24"/>
              </w:rPr>
              <w:t>November 7, 2024</w:t>
            </w:r>
          </w:p>
        </w:tc>
        <w:tc>
          <w:tcPr>
            <w:tcW w:w="630" w:type="dxa"/>
            <w:tcBorders>
              <w:top w:val="nil"/>
              <w:left w:val="nil"/>
              <w:bottom w:val="nil"/>
              <w:right w:val="nil"/>
            </w:tcBorders>
            <w:tcMar>
              <w:top w:w="0" w:type="dxa"/>
              <w:left w:w="100" w:type="dxa"/>
              <w:bottom w:w="0" w:type="dxa"/>
              <w:right w:w="100" w:type="dxa"/>
            </w:tcMar>
          </w:tcPr>
          <w:p w:rsidR="00A3382F" w:rsidRDefault="00000000">
            <w:pPr>
              <w:jc w:val="center"/>
              <w:rPr>
                <w:sz w:val="24"/>
                <w:szCs w:val="24"/>
              </w:rPr>
            </w:pPr>
            <w:r>
              <w:rPr>
                <w:sz w:val="24"/>
                <w:szCs w:val="24"/>
              </w:rPr>
              <w:t xml:space="preserve"> </w:t>
            </w:r>
          </w:p>
        </w:tc>
        <w:tc>
          <w:tcPr>
            <w:tcW w:w="5640" w:type="dxa"/>
            <w:tcBorders>
              <w:top w:val="nil"/>
              <w:left w:val="nil"/>
              <w:bottom w:val="nil"/>
              <w:right w:val="nil"/>
            </w:tcBorders>
            <w:tcMar>
              <w:top w:w="0" w:type="dxa"/>
              <w:left w:w="100" w:type="dxa"/>
              <w:bottom w:w="0" w:type="dxa"/>
              <w:right w:w="100" w:type="dxa"/>
            </w:tcMar>
          </w:tcPr>
          <w:p w:rsidR="00A3382F" w:rsidRDefault="00000000">
            <w:pPr>
              <w:rPr>
                <w:sz w:val="24"/>
                <w:szCs w:val="24"/>
              </w:rPr>
            </w:pPr>
            <w:r>
              <w:rPr>
                <w:sz w:val="24"/>
                <w:szCs w:val="24"/>
              </w:rPr>
              <w:t>Presentation of paper awards at Annual Meeting business meeting</w:t>
            </w:r>
          </w:p>
        </w:tc>
      </w:tr>
      <w:tr w:rsidR="00A3382F">
        <w:trPr>
          <w:trHeight w:val="540"/>
        </w:trPr>
        <w:tc>
          <w:tcPr>
            <w:tcW w:w="2730" w:type="dxa"/>
            <w:tcBorders>
              <w:top w:val="nil"/>
              <w:left w:val="nil"/>
              <w:bottom w:val="nil"/>
              <w:right w:val="nil"/>
            </w:tcBorders>
            <w:tcMar>
              <w:top w:w="0" w:type="dxa"/>
              <w:left w:w="100" w:type="dxa"/>
              <w:bottom w:w="0" w:type="dxa"/>
              <w:right w:w="100" w:type="dxa"/>
            </w:tcMar>
          </w:tcPr>
          <w:p w:rsidR="00A3382F" w:rsidRDefault="00000000">
            <w:pPr>
              <w:jc w:val="center"/>
              <w:rPr>
                <w:sz w:val="24"/>
                <w:szCs w:val="24"/>
              </w:rPr>
            </w:pPr>
            <w:r>
              <w:rPr>
                <w:sz w:val="24"/>
                <w:szCs w:val="24"/>
              </w:rPr>
              <w:t>TBA - After Annual Meeting</w:t>
            </w:r>
          </w:p>
        </w:tc>
        <w:tc>
          <w:tcPr>
            <w:tcW w:w="630" w:type="dxa"/>
            <w:tcBorders>
              <w:top w:val="nil"/>
              <w:left w:val="nil"/>
              <w:bottom w:val="nil"/>
              <w:right w:val="nil"/>
            </w:tcBorders>
            <w:tcMar>
              <w:top w:w="0" w:type="dxa"/>
              <w:left w:w="100" w:type="dxa"/>
              <w:bottom w:w="0" w:type="dxa"/>
              <w:right w:w="100" w:type="dxa"/>
            </w:tcMar>
          </w:tcPr>
          <w:p w:rsidR="00A3382F" w:rsidRDefault="00000000">
            <w:pPr>
              <w:jc w:val="center"/>
              <w:rPr>
                <w:sz w:val="24"/>
                <w:szCs w:val="24"/>
              </w:rPr>
            </w:pPr>
            <w:r>
              <w:rPr>
                <w:sz w:val="24"/>
                <w:szCs w:val="24"/>
              </w:rPr>
              <w:t xml:space="preserve"> </w:t>
            </w:r>
          </w:p>
        </w:tc>
        <w:tc>
          <w:tcPr>
            <w:tcW w:w="5640" w:type="dxa"/>
            <w:tcBorders>
              <w:top w:val="nil"/>
              <w:left w:val="nil"/>
              <w:bottom w:val="nil"/>
              <w:right w:val="nil"/>
            </w:tcBorders>
            <w:tcMar>
              <w:top w:w="0" w:type="dxa"/>
              <w:left w:w="100" w:type="dxa"/>
              <w:bottom w:w="0" w:type="dxa"/>
              <w:right w:w="100" w:type="dxa"/>
            </w:tcMar>
          </w:tcPr>
          <w:p w:rsidR="00A3382F" w:rsidRDefault="00000000">
            <w:pPr>
              <w:rPr>
                <w:sz w:val="24"/>
                <w:szCs w:val="24"/>
              </w:rPr>
            </w:pPr>
            <w:r>
              <w:rPr>
                <w:sz w:val="24"/>
                <w:szCs w:val="24"/>
              </w:rPr>
              <w:t>Annual Meeting proceedings available online</w:t>
            </w:r>
          </w:p>
        </w:tc>
      </w:tr>
    </w:tbl>
    <w:p w:rsidR="00A3382F" w:rsidRDefault="00000000">
      <w:pPr>
        <w:rPr>
          <w:sz w:val="24"/>
          <w:szCs w:val="24"/>
        </w:rPr>
      </w:pPr>
      <w:r>
        <w:rPr>
          <w:sz w:val="24"/>
          <w:szCs w:val="24"/>
        </w:rPr>
        <w:t xml:space="preserve"> </w:t>
      </w:r>
    </w:p>
    <w:p w:rsidR="00A3382F" w:rsidRDefault="00000000">
      <w:pPr>
        <w:jc w:val="center"/>
        <w:rPr>
          <w:b/>
          <w:sz w:val="24"/>
          <w:szCs w:val="24"/>
        </w:rPr>
      </w:pPr>
      <w:r>
        <w:rPr>
          <w:b/>
          <w:sz w:val="24"/>
          <w:szCs w:val="24"/>
        </w:rPr>
        <w:t>Proposal Submission</w:t>
      </w:r>
    </w:p>
    <w:p w:rsidR="00A3382F" w:rsidRDefault="00000000">
      <w:pPr>
        <w:rPr>
          <w:sz w:val="24"/>
          <w:szCs w:val="24"/>
        </w:rPr>
      </w:pPr>
      <w:r>
        <w:rPr>
          <w:b/>
          <w:sz w:val="24"/>
          <w:szCs w:val="24"/>
        </w:rPr>
        <w:br/>
      </w:r>
      <w:r>
        <w:rPr>
          <w:sz w:val="24"/>
          <w:szCs w:val="24"/>
        </w:rPr>
        <w:t xml:space="preserve">When you click on the ‘Submit Your Proposal’ </w:t>
      </w:r>
      <w:r w:rsidR="00D97369">
        <w:rPr>
          <w:sz w:val="24"/>
          <w:szCs w:val="24"/>
        </w:rPr>
        <w:t>link below</w:t>
      </w:r>
      <w:r>
        <w:rPr>
          <w:sz w:val="24"/>
          <w:szCs w:val="24"/>
        </w:rPr>
        <w:t>, you will be asked to create an account with Oxford Abstracts, our conference platform. We look forward to reading your submissions!</w:t>
      </w:r>
    </w:p>
    <w:p w:rsidR="00D97369" w:rsidRDefault="00D97369">
      <w:pPr>
        <w:jc w:val="center"/>
        <w:rPr>
          <w:sz w:val="24"/>
          <w:szCs w:val="24"/>
        </w:rPr>
      </w:pPr>
    </w:p>
    <w:p w:rsidR="00A3382F" w:rsidRDefault="00000000">
      <w:pPr>
        <w:jc w:val="center"/>
        <w:rPr>
          <w:sz w:val="24"/>
          <w:szCs w:val="24"/>
        </w:rPr>
      </w:pPr>
      <w:r>
        <w:rPr>
          <w:sz w:val="24"/>
          <w:szCs w:val="24"/>
        </w:rPr>
        <w:t xml:space="preserve"> </w:t>
      </w:r>
    </w:p>
    <w:p w:rsidR="00A3382F" w:rsidRPr="00D97369" w:rsidRDefault="00D97369" w:rsidP="00D97369">
      <w:pPr>
        <w:jc w:val="center"/>
        <w:rPr>
          <w:sz w:val="48"/>
          <w:szCs w:val="48"/>
        </w:rPr>
      </w:pPr>
      <w:hyperlink r:id="rId11" w:history="1">
        <w:r w:rsidRPr="00D97369">
          <w:rPr>
            <w:rStyle w:val="Hyperlink"/>
            <w:sz w:val="48"/>
            <w:szCs w:val="48"/>
          </w:rPr>
          <w:t>Submit Your Proposal!</w:t>
        </w:r>
      </w:hyperlink>
    </w:p>
    <w:sectPr w:rsidR="00A3382F" w:rsidRPr="00D9736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82F"/>
    <w:rsid w:val="00A3382F"/>
    <w:rsid w:val="00BC217C"/>
    <w:rsid w:val="00D97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65A2"/>
  <w15:docId w15:val="{97CAEDA3-7A98-114E-8158-9F3EAA999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D97369"/>
    <w:rPr>
      <w:color w:val="0000FF" w:themeColor="hyperlink"/>
      <w:u w:val="single"/>
    </w:rPr>
  </w:style>
  <w:style w:type="character" w:styleId="UnresolvedMention">
    <w:name w:val="Unresolved Mention"/>
    <w:basedOn w:val="DefaultParagraphFont"/>
    <w:uiPriority w:val="99"/>
    <w:semiHidden/>
    <w:unhideWhenUsed/>
    <w:rsid w:val="00D97369"/>
    <w:rPr>
      <w:color w:val="605E5C"/>
      <w:shd w:val="clear" w:color="auto" w:fill="E1DFDD"/>
    </w:rPr>
  </w:style>
  <w:style w:type="character" w:styleId="FollowedHyperlink">
    <w:name w:val="FollowedHyperlink"/>
    <w:basedOn w:val="DefaultParagraphFont"/>
    <w:uiPriority w:val="99"/>
    <w:semiHidden/>
    <w:unhideWhenUsed/>
    <w:rsid w:val="00D973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sera.org/student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msera.org/student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sorbet1@uca.edu" TargetMode="External"/><Relationship Id="rId11" Type="http://schemas.openxmlformats.org/officeDocument/2006/relationships/hyperlink" Target="https://app.oxfordabstracts.com/stages/45743/submitter" TargetMode="External"/><Relationship Id="rId5" Type="http://schemas.openxmlformats.org/officeDocument/2006/relationships/hyperlink" Target="https://www.msera.org/mclean-award" TargetMode="External"/><Relationship Id="rId10" Type="http://schemas.openxmlformats.org/officeDocument/2006/relationships/hyperlink" Target="https://www.msera.org/rip-awards" TargetMode="External"/><Relationship Id="rId4" Type="http://schemas.openxmlformats.org/officeDocument/2006/relationships/hyperlink" Target="https://www.msera.org/handley-award" TargetMode="External"/><Relationship Id="rId9" Type="http://schemas.openxmlformats.org/officeDocument/2006/relationships/hyperlink" Target="https://www.msera.org/rip-aw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1176</Words>
  <Characters>6706</Characters>
  <Application>Microsoft Office Word</Application>
  <DocSecurity>0</DocSecurity>
  <Lines>55</Lines>
  <Paragraphs>15</Paragraphs>
  <ScaleCrop>false</ScaleCrop>
  <Company/>
  <LinksUpToDate>false</LinksUpToDate>
  <CharactersWithSpaces>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Dustin Whitlock</cp:lastModifiedBy>
  <cp:revision>2</cp:revision>
  <dcterms:created xsi:type="dcterms:W3CDTF">2024-03-18T11:48:00Z</dcterms:created>
  <dcterms:modified xsi:type="dcterms:W3CDTF">2024-03-18T11:48:00Z</dcterms:modified>
</cp:coreProperties>
</file>